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65" w:rsidRPr="00541F65" w:rsidRDefault="00541F65" w:rsidP="00541F6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41F6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</w:t>
      </w:r>
      <w:proofErr w:type="gramStart"/>
      <w:r w:rsidRPr="00541F6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Конкурсе</w:t>
      </w:r>
      <w:proofErr w:type="gramEnd"/>
      <w:r w:rsidRPr="00541F6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социально значимых проектов и успешных гражданских практик "Премия "Признание" (с изменениями на 17 апреля 2019 года)</w:t>
      </w:r>
    </w:p>
    <w:p w:rsidR="00541F65" w:rsidRPr="00541F65" w:rsidRDefault="00541F65" w:rsidP="00541F6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ГУБЕРНАТОР ХАНТЫ-МАНСИЙСКОГО АВТОНОМНОГО ОКРУГА-ЮГРЫ</w:t>
      </w:r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ПОСТАНОВЛЕНИЕ</w:t>
      </w:r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>от 28 сентября 2004 года N 141</w:t>
      </w:r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</w:r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 xml:space="preserve">О </w:t>
      </w:r>
      <w:proofErr w:type="gramStart"/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Конкурсе</w:t>
      </w:r>
      <w:proofErr w:type="gramEnd"/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социально значимых проектов и успешных гражданских практик "Премия "Признание"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(с изменениями на 17 апреля 2019 года)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(в ред. постановлений Губернатора ХМАО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 </w:t>
      </w:r>
      <w:hyperlink r:id="rId4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01.09.2006 N 120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5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08.10.2007 N 163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6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15.11.2010 N 211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7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27.07.2011 N 105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8" w:history="1">
        <w:proofErr w:type="gram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</w:t>
        </w:r>
        <w:proofErr w:type="gram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21.02.2014 N 18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9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16.03.2016 N 28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10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22.04.2016 N 42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11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30.10.2017 N 121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12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Во исполнение распоряжения Губернатора автономного округа </w:t>
      </w:r>
      <w:hyperlink r:id="rId13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от 23.06.2004 N 246-рг "О комплексном плане мероприятий исполнительных органов государственной власти Ханты-Мансийского автономного округа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по реализации основных положений Послания Президента Российской Федерации Федеральному Собранию Российской Федерации в 2004 году"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:</w:t>
      </w:r>
      <w:proofErr w:type="gramEnd"/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1. Учредить конкурс социально значимых проектов и успешных гражданских практик "Премия "Признание" (далее - Конкурс).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ред. постановлений Губернатора ХМАО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 </w:t>
      </w:r>
      <w:hyperlink r:id="rId14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16.03.2016 N 28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15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30.10.2017 N 121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2. Утвердить Положение о Конкурсе и состав конкурсной комиссии (приложения 1, 2).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п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 2 в ред. </w:t>
      </w:r>
      <w:hyperlink r:id="rId16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16.03.2016 N 28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 Награждение победителей Конкурса проводить на торжественных церемониях, посвященных значимым событиям.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ред. постановлений Губернатора ХМАО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 </w:t>
      </w:r>
      <w:hyperlink r:id="rId17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30.10.2017 N 121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18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4 - 5. Утратили силу. - </w:t>
      </w:r>
      <w:hyperlink r:id="rId19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Постановление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16.03.2016 N 28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6. Утратил силу. - </w:t>
      </w:r>
      <w:hyperlink r:id="rId20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Постановление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27.07.2011 N 105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Губернатор</w:t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автономного округа</w:t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А.В.ФИЛИПЕНКО</w:t>
      </w:r>
    </w:p>
    <w:p w:rsidR="00541F65" w:rsidRPr="00541F65" w:rsidRDefault="00541F65" w:rsidP="00541F65">
      <w:pPr>
        <w:shd w:val="clear" w:color="auto" w:fill="FFFFFF"/>
        <w:spacing w:before="400"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Приложение 1. Положение о конкурсе социально значимых проектов и успешных гражданских практик "Премия "Признание"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Приложение 1</w:t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к постановлению Губернатора</w:t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Ханты-Мансийского</w:t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автономного округа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от 28 сентября 2004 года N 141</w:t>
      </w:r>
    </w:p>
    <w:p w:rsidR="00541F65" w:rsidRPr="00541F65" w:rsidRDefault="00541F65" w:rsidP="00541F6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br/>
        <w:t xml:space="preserve">ПОЛОЖЕНИЕ О </w:t>
      </w:r>
      <w:proofErr w:type="gramStart"/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КОНКУРСЕ</w:t>
      </w:r>
      <w:proofErr w:type="gramEnd"/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СОЦИАЛЬНО ЗНАЧИМЫХ ПРОЕКТОВ И УСПЕШНЫХ ГРАЖДАНСКИХ ПРАКТИК "ПРЕМИЯ "ПРИЗНАНИЕ" (ДАЛЕЕ - ПОЛОЖЕНИЕ)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(в ред. постановлений Губернатора ХМАО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 </w:t>
      </w:r>
      <w:hyperlink r:id="rId21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16.03.2016 N 28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22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22.04.2016 N 42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23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30.10.2017 N 121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24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before="400"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541F65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Раздел I. Общие положения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1.1. Положение определяет порядок организации проведения Конкурса социально значимых проектов и успешных гражданских практик "Премия "Признание" (далее - Конкурс).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1.2. 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Конкурс проводится в Ханты-Мансийском автономном округе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Югре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(далее - автономный округ) в целях поддержки успешных гражданских практик и проектов, направленных на улучшение жизни общества, популяризации идей милосердия и гуманизма, правового просвещения граждан, территориального общественного самоуправления, доведения до широкой общественности примеров отваги и мужества, </w:t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проявленных при спасении людей, привлечения руководителей организаций всех форм собственности, граждан к благотворительной и добровольческой (волонтерской) деятельности, их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стимулирования к участию в осуществлении общественного контроля, внедрения и использования бережливых технологий в автономном округе, развития и поощрения общественной инициативы, социального предпринимательства, активизации решений социальных задач, обобщения и распространения положительного опыта в этих сферах.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(в ред. постановлений Губернатора ХМАО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 </w:t>
      </w:r>
      <w:hyperlink r:id="rId25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30.10.2017 N 121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26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1.3. Задачами Конкурса являются: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выявление и поощрение лучших гражданских практик, направленных на устойчивое социально-экономическое развитие и улучшение качества жизни жителей автономного округа;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общественное признание граждан, проявивших мужество и отвагу при спасении людей; руководителей значимых и актуальных проектов, реализуемых в автономном округе и направленных на содействие государственным органам власти автономного округа в реализации программы социально-экономического развития, оказание социальной и благотворительной помощи;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(в ред. </w:t>
      </w:r>
      <w:hyperlink r:id="rId27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30.10.2017 N 121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распространение эффективной формы общественной и социальной деятельности руководителей организаций всех форм собственности, граждан, возрождение лучших традиций меценатства и благотворительности;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привлечение общественного внимания к деятельности и заслугам физических и юридических лиц в сфере благотворительности и добровольчества (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волонтерства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(в ред. </w:t>
      </w:r>
      <w:hyperlink r:id="rId28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вовлечение граждан, руководителей и представителей организаций всех форм собственности, средств массовой информации, индивидуальных предпринимателей и общественных организаций в социально полезную деятельность и реализацию социально значимых проектов, осуществление общественного 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контроля за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их выполнением;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информирование общественности о социально значимых проектах, реализуемых организациями всех форм собственности, осуществляющими деятельность в автономном округе, гражданами;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br/>
        <w:t>выражение общественного и профессионального признания представителям делового сообщества в развитии социального предпринимательства и социального партнерства;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содействие в распространении бережливых технологий, лучших практик правового просвещения граждан, территориального общественного самоуправления в автономном округе;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(в ред. </w:t>
      </w:r>
      <w:hyperlink r:id="rId29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популяризация деятельности социально ориентированных некоммерческих организаций, социально ответственного бизнеса.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1.4. Организатором Конкурса является Департамент общественных и внешних связей автономного округа (далее - организатор Конкурса).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1.5. Для проведения Конкурса создается конкурсная комиссия.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1.6. Конкурс проводится за счет средств, предусмотренных в бюджете автономного округа на реализацию государственной программы "Развитие гражданского общества", утвержденной </w:t>
      </w:r>
      <w:hyperlink r:id="rId30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постановлением Правительства автономного округа от 5 октября 2018 года N 355-п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(в ред. </w:t>
      </w:r>
      <w:hyperlink r:id="rId31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1.7. В Конкурсе участвуют руководители и представители организаций всех форм собственности, средств массовой информации, физические лица, индивидуальные предприниматели, социально ориентированные некоммерческие организации, реализующие социально значимые проекты в автономном округе, а также граждане, оказавшие содействие в спасении людей (далее - участники Конкурса).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ред. </w:t>
      </w:r>
      <w:hyperlink r:id="rId32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30.10.2017 N 121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1.8. Участники Конкурса вправе участвовать одновременно в нескольких номинациях.</w:t>
      </w:r>
    </w:p>
    <w:p w:rsidR="00541F65" w:rsidRPr="00541F65" w:rsidRDefault="00541F65" w:rsidP="00541F65">
      <w:pPr>
        <w:shd w:val="clear" w:color="auto" w:fill="FFFFFF"/>
        <w:spacing w:before="400"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541F65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Раздел II. Номинации конкурса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2.1. Конкурс проводится по следующим номинациям: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"Гражданское слово" - для сотрудников и редакций средств массовой информации (далее - СМИ), действующих в соответствии со свидетельством о регистрации СМИ на территории автономного округа, а также для владельцев сайтов и (или) страниц сайтов </w:t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 xml:space="preserve">в сети Интернет, реализующих социально значимые проекты (далее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блогеры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),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медиаволонтеров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;</w:t>
      </w:r>
      <w:proofErr w:type="gramEnd"/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(в ред. </w:t>
      </w:r>
      <w:hyperlink r:id="rId33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"Золотое сердце" - для граждан за смелые и решительные действия при спасении людей; для руководителей коммерческих организаций, индивидуальных предпринимателей, физических лиц, реализующих благотворительные и социально значимые проекты в автономном округе;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(в ред. </w:t>
      </w:r>
      <w:hyperlink r:id="rId34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30.10.2017 N 121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"Народный контроль" - для социально ориентированных некоммерческих организаций, физических лиц, реализующих проекты в сфере общественного контроля;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"Милосердие без границ" - для физических лиц, реализующих проекты по поддержке пожилых людей, лиц с ограниченными возможностями здоровья, детей-сирот и детей, оставшихся без попечения родителей;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"Социальная звезда" - для социально ориентированных некоммерческих организаций, добровольцев (волонтеров), реализующих социально значимые проекты;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(в ред. </w:t>
      </w:r>
      <w:hyperlink r:id="rId35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"Социальная ответственность - гарантия успеха" - для коммерческих организаций, реализующих внутрикорпоративные социальные проекты, в том числе по развитию корпоративного добровольчества (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волонтерства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(в ред. </w:t>
      </w:r>
      <w:hyperlink r:id="rId36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"Правозащитная деятельность, правовое просвещение и воспитание" - для центров и юридических клиник, оказывающих бесплатную правовую помощь гражданам; просветительских учреждений и организаций различных форм собственности; негосударственных правозащитных институтов, оказывающих населению юридическую помощь, в том числе в виде правового информирования; некоммерческих организаций, представляющих (защищающих) законные интересы той или иной категории граждан; профессиональных объединений; добровольческих (волонтерских) организаций; средств массовой информации;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(абзац введен </w:t>
      </w:r>
      <w:hyperlink r:id="rId37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постановлением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"Лучшая практика территориального общественного самоуправления" - для территориальных общественных самоуправлений, осуществляющих деятельность на </w:t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территории муниципального образования автономного округа по созданию эффективного социального партнерства власти и населения.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(абзац введен </w:t>
      </w:r>
      <w:hyperlink r:id="rId38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постановлением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2.2. Организатор Конкурса вправе ввести не более двух дополнительных номинаций с учетом социально-экономической актуальности, о чем уведомляет в объявлении о проведении Конкурса.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ред. </w:t>
      </w:r>
      <w:hyperlink r:id="rId39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before="400"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541F65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Раздел III. Порядок проведения конкурса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3.1. Организатор Конкурса размещает объявление о проведении Конкурса в средствах массовой информации, в сети Интернет на своем официальном сайте и на портале гражданского общества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"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Югражданин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.Р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Ф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" (далее - портал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Югражданин.РФ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(в ред. </w:t>
      </w:r>
      <w:hyperlink r:id="rId40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3.1.1. 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Организатор Конкурса может проводить Конкурс в номинации "Золотое сердце" в течение календарного года по ходатайству органов государственной власти автономного округа, органов местного самоуправления муниципальных образований автономного округа, организаций любых организационно-правовых форм и форм собственности, осуществляющих деятельность в автономном округе, о выдвижении граждан, проявивших мужество и отвагу при спасении людей (далее - ходатайство).</w:t>
      </w:r>
      <w:proofErr w:type="gramEnd"/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(п. 3.1.1 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введен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 </w:t>
      </w:r>
      <w:hyperlink r:id="rId41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постановлением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30.10.2017 N 121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3.2. В объявлении о проведении Конкурса указываются: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а) категории лиц, которые могут принять участие в Конкурсе в соответствии с пунктом 1.7 Положения;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б) срок, время, место и адрес приема заявок;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в) номер телефона для консультирования участников конкурса.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3.3. 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Участники Конкурса направляют заявки по форме, утвержденной приказом организатора Конкурса, на бумажном и электронном носителях (далее - заявка) лично или почтовым отправлением по адресу: 628011, г. Ханты-Мансийск, ул. Комсомольская, д. 31,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каб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. 402, в рабочие дни с 09.00 до 17.00 (обед с 13.00 до 14.00) с пометкой "Конкурс социально значимых проектов и успешных гражданских практик "Премия </w:t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"Признание" в течение 45 рабочих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дней со дня размещения объявления о Конкурсе. При почтовом отправлении датой принятия заявки считается дата, указанная на штампе почтового отделения 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г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 Ханты-Мансийска.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(в ред. постановлений Губернатора ХМАО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 </w:t>
      </w:r>
      <w:hyperlink r:id="rId42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22.04.2016 N 42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43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3.4. Организатор Конкурса регистрирует заявки в день их поступления.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3.5 - 3.6. Утратили силу. - </w:t>
      </w:r>
      <w:hyperlink r:id="rId44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Постановление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3.7. Организатор Конкурса в течение 3 рабочих дней по окончании срока приема заявок направляет те из них, в которых не выявлены основания для отказа в участии в Конкурсе в соответствии с пунктом 3.10 Положения, в конкурсную комиссию и размещает их на портале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Югражданин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.Р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Ф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для организации общественного голосования.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ред. постановлений Губернатора ХМАО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 </w:t>
      </w:r>
      <w:hyperlink r:id="rId45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22.04.2016 N 42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46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3.7.1. Организатор Конкурса в течение 5 рабочих дней со дня поступления ходатайства направляет его в конкурсную комиссию.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п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 3.7.1 введен </w:t>
      </w:r>
      <w:hyperlink r:id="rId47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постановлением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30.10.2017 N 121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3.8. Внесение изменений в заявку допускается участником Конкурса до окончания срока приема заявок, установленного пунктом 3.3 Положения.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Доступ к заявленным на Конкурс проектам в сети Интернет должен быть свободным и бесплатным, не требующим регистрации для просмотра (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блогеры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а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бзац введен </w:t>
      </w:r>
      <w:hyperlink r:id="rId48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постановлением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3.9. Консультирование по вопросам проведения Конкурса организатор Конкурса осуществляет в течение срока приема заявок.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3.10. Основаниями для отказа в допуске к участию в Конкурсе являются: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представление заявки не по форме и (или) с нарушением срока, установленного пунктом 3.3 Положения;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абзац утратил силу. - </w:t>
      </w:r>
      <w:hyperlink r:id="rId49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Постановление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;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br/>
        <w:t>представление недостоверных сведений в заявке.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3.11. Организатор Конкурса в течение 2 рабочих дней со дня выявления оснований, указанных в пункте 3.10 Положения, направляет участникам Конкурса мотивированные уведомления (нарочно или почтой) об отказе в допуске к участию в Конкурсе.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3.12. Оценивает заявки конкурсная комиссия в течение 10 рабочих дней со дня их получения, когда каждый ее член лично заполняет и подписывает оценочную ведомость в соответствии с формой, утвержденной приказом организатора Конкурса.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ред. </w:t>
      </w:r>
      <w:hyperlink r:id="rId50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22.04.2016 N 42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3.13. Заявки участников Конкурса оцениваются общественным голосованием в течение 15 рабочих дней с момента их размещения на портале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Югражданин.РФ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ред. постановлений Губернатора ХМАО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 </w:t>
      </w:r>
      <w:hyperlink r:id="rId51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22.04.2016 N 42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52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3.14. Первым 10 участникам Конкурса по каждой номинации, получившим наибольшее количество голосов по итогам общественного голосования, организатор Конкурса присуждает дополнительные баллы в количестве от 11 до 20 в соответствии с занимаемым местом в общественном голосовании. При этом 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занявший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1 место получает 20 баллов.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3.15. Итоговую оценку определяет конкурсная комиссия путем суммирования полученных баллов по каждому из критериев и итогов общественного голосования на портале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Югражданин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.Р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Ф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в соответствии с формой, утвержденной приказом организатора Конкурса.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3.16. Победителей Конкурса определяет конкурсная комиссия среди участников Конкурса, набравших наибольшее количество суммарных баллов в каждой номинации, о чем составляет соответствующий протокол, который направляется организатору Конкурса в течение 1 рабочего дня с момента подписания.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3.16.1. Победителей Конкурса в номинации "Золотое сердце" из числа граждан, проявивших мужество и отвагу при спасении людей, определяет конкурсная комиссия на внеочередном заседании в порядке, установленном пунктами 4.3 - 4.8 Положения.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п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 3.16.1 введен </w:t>
      </w:r>
      <w:hyperlink r:id="rId53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постановлением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30.10.2017 N 121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3.17. Утратил силу. - </w:t>
      </w:r>
      <w:hyperlink r:id="rId54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Постановление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br/>
        <w:t>3.18. В случае если на Конкурс представлена только одна заявка в какой-либо номинации, и она соответствует требованиям, установленным настоящим Положением, победителем Конкурса в этой номинации признается участник Конкурса, ее представивший.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3.19. Конкурс в какой-либо номинации признается несостоявшимся в случае отсутствия заявок.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(п. 3.19 в ред. </w:t>
      </w:r>
      <w:hyperlink r:id="rId55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3.20. Организатор Конкурса размещает информацию о победителях Конкурса в средствах массовой информации, сети Интернет на своем официальном сайте и портале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Югражданин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.Р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Ф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не позднее 5 рабочих дней с момента подписания протокола заседания конкурсной комиссии об определении победителей Конкурса.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ред. </w:t>
      </w:r>
      <w:hyperlink r:id="rId56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before="400"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541F65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Раздел IV. Конкурсная комиссия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4.1. Конкурсная комиссия формируется из представителей органов государственной власти автономного округа, членов Общественной палаты автономного округа, членов общественных советов при исполнительных органах государственной власти автономного округа, представителей 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центра инноваций социальной сферы Фонда поддержки предпринимательства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 добровольческого (волонтерского) движения.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ред. </w:t>
      </w:r>
      <w:hyperlink r:id="rId57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постановления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4.2. Конкурсную комиссию возглавляет председатель, а в период его отсутствия - заместитель председателя.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4.3. Заседание конкурсной комиссии считается правомочным при участии в нем не менее половины ее членов.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4.4. Решения конкурсная комиссия принимает открытым голосованием простым большинством голосов от числа присутствующих.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4.5. При равенстве голосов право решающего голоса принадлежит председательствующему на заседании.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4.6. Члены конкурсной комиссии, несогласные с решением конкурсной комиссии, вправе </w:t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t>изложить особое мнение, которое в обязательном порядке вносится в протокол заседания конкурсной комиссии.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4.7. При проведении заочного голосования решение принимается большинством голосов от общего числа членов, участвующих в заочном голосовании. При этом число членов, участвующих в заочном голосовании, должно быть не менее половины от общего числа членов конкурсной комиссии.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4.8. Решения конкурсной комиссии, в том числе принятые путем заочного голосования, оформляются протоколом заседания, который подписывает председательствующий, члены конкурсной комиссии, присутствующие на заседании.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4.9. Утратил силу. - </w:t>
      </w:r>
      <w:hyperlink r:id="rId58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Постановление Губернатора ХМАО - </w:t>
        </w:r>
        <w:proofErr w:type="spellStart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Югры</w:t>
        </w:r>
        <w:proofErr w:type="spellEnd"/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 xml:space="preserve"> 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</w:t>
      </w:r>
    </w:p>
    <w:p w:rsidR="00541F65" w:rsidRPr="00541F65" w:rsidRDefault="00541F65" w:rsidP="00541F65">
      <w:pPr>
        <w:shd w:val="clear" w:color="auto" w:fill="FFFFFF"/>
        <w:spacing w:before="400"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541F65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Раздел V. Награждение победителей конкурса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5.1. Организатор Конкурса обеспечивает присутствие победителей Конкурса на торжественной церемонии награждения.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(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ред. постановлений Губернатора ХМАО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 </w:t>
      </w:r>
      <w:hyperlink r:id="rId59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30.10.2017 N 121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60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5.2. Статуэтки "Премия "Признание", почетные дипломы победителям Конкурса вручает Губернатор Ханты-Мансийского автономного округа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.</w:t>
      </w:r>
    </w:p>
    <w:p w:rsidR="00541F65" w:rsidRPr="00541F65" w:rsidRDefault="00541F65" w:rsidP="00541F65">
      <w:pPr>
        <w:shd w:val="clear" w:color="auto" w:fill="FFFFFF"/>
        <w:spacing w:before="400"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541F65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Приложение 2. Состав конкурсной комиссии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Приложение 2</w:t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к постановлению Губернатора</w:t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Ханты-Мансийского</w:t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автономного округа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от 28 сентября 2004 года N 141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(в ред. постановлений Губернатора ХМАО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 </w:t>
      </w:r>
      <w:hyperlink r:id="rId61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16.03.2016 N 28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62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22.04.2016 N 42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 </w:t>
      </w:r>
      <w:hyperlink r:id="rId63" w:history="1">
        <w:r w:rsidRPr="00541F65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от 17.04.2019 N 23</w:t>
        </w:r>
      </w:hyperlink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</w: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Первый заместитель Губернатора Ханты-Мансийского автономного округа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, в ведении которого находится Департамент общественных и внешних связей Ханты-Мансийского автономного округа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 председатель конкурсной комиссии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lastRenderedPageBreak/>
        <w:br/>
        <w:t xml:space="preserve">Директор Департамента общественных и внешних связей Ханты-Мансийского автономного округа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, заместитель председателя конкурсной комиссии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Уполномоченный по правам человека 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в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Ханты-Мансийском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автономном округе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Югре</w:t>
      </w:r>
      <w:proofErr w:type="spellEnd"/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Представитель Департамента внутренней политики Ханты-Мансийского автономного округа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Председатель Общественной палаты Ханты-Мансийского автономного округа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(по согласованию)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Член Общественной палаты Ханты-Мансийского автономного округа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(по согласованию)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Член Общественного совета при Департаменте экономического развития Ханты-Мансийского автономного округа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(по согласованию)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Член Общественного совета при Департаменте общественных и внешних связей Ханты-Мансийского автономного округа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(по согласованию)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Член Общественного совета при Департаменте социального развития Ханты-Мансийского автономного округа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(по согласованию)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Член Общественного совета при Департаменте образования и молодежной политики Ханты-Мансийского автономного округа -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(по согласованию)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Руководитель </w:t>
      </w:r>
      <w:proofErr w:type="gram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центра инноваций социальной сферы Фонда поддержки предпринимательства</w:t>
      </w:r>
      <w:proofErr w:type="gram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 xml:space="preserve"> (по согласованию)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 xml:space="preserve">Представитель Фонда "Центр гражданских и социальных инициатив </w:t>
      </w:r>
      <w:proofErr w:type="spellStart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Югры</w:t>
      </w:r>
      <w:proofErr w:type="spellEnd"/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t>" (по согласованию)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Региональный координатор Всероссийского общественного движения "Волонтеры Победы" (по согласованию)</w:t>
      </w:r>
    </w:p>
    <w:p w:rsidR="00541F65" w:rsidRPr="00541F65" w:rsidRDefault="00541F65" w:rsidP="00541F65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41F65">
        <w:rPr>
          <w:rFonts w:ascii="Arial" w:eastAsia="Times New Roman" w:hAnsi="Arial" w:cs="Arial"/>
          <w:color w:val="2D2D2D"/>
          <w:spacing w:val="2"/>
          <w:lang w:eastAsia="ru-RU"/>
        </w:rPr>
        <w:br/>
        <w:t>Региональный координатор Всероссийского общественного движения "Волонтеры медики" (по согласованию).</w:t>
      </w:r>
    </w:p>
    <w:p w:rsidR="00E97850" w:rsidRDefault="00541F65"/>
    <w:sectPr w:rsidR="00E97850" w:rsidSect="008E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1F65"/>
    <w:rsid w:val="00541F65"/>
    <w:rsid w:val="008E736E"/>
    <w:rsid w:val="00A2014B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E"/>
  </w:style>
  <w:style w:type="paragraph" w:styleId="1">
    <w:name w:val="heading 1"/>
    <w:basedOn w:val="a"/>
    <w:link w:val="10"/>
    <w:uiPriority w:val="9"/>
    <w:qFormat/>
    <w:rsid w:val="00541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1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1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1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4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4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1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91015291" TargetMode="External"/><Relationship Id="rId18" Type="http://schemas.openxmlformats.org/officeDocument/2006/relationships/hyperlink" Target="http://docs.cntd.ru/document/553241621" TargetMode="External"/><Relationship Id="rId26" Type="http://schemas.openxmlformats.org/officeDocument/2006/relationships/hyperlink" Target="http://docs.cntd.ru/document/553241621" TargetMode="External"/><Relationship Id="rId39" Type="http://schemas.openxmlformats.org/officeDocument/2006/relationships/hyperlink" Target="http://docs.cntd.ru/document/553241621" TargetMode="External"/><Relationship Id="rId21" Type="http://schemas.openxmlformats.org/officeDocument/2006/relationships/hyperlink" Target="http://docs.cntd.ru/document/429036108" TargetMode="External"/><Relationship Id="rId34" Type="http://schemas.openxmlformats.org/officeDocument/2006/relationships/hyperlink" Target="http://docs.cntd.ru/document/446494500" TargetMode="External"/><Relationship Id="rId42" Type="http://schemas.openxmlformats.org/officeDocument/2006/relationships/hyperlink" Target="http://docs.cntd.ru/document/429038709" TargetMode="External"/><Relationship Id="rId47" Type="http://schemas.openxmlformats.org/officeDocument/2006/relationships/hyperlink" Target="http://docs.cntd.ru/document/446494500" TargetMode="External"/><Relationship Id="rId50" Type="http://schemas.openxmlformats.org/officeDocument/2006/relationships/hyperlink" Target="http://docs.cntd.ru/document/429038709" TargetMode="External"/><Relationship Id="rId55" Type="http://schemas.openxmlformats.org/officeDocument/2006/relationships/hyperlink" Target="http://docs.cntd.ru/document/553241621" TargetMode="External"/><Relationship Id="rId63" Type="http://schemas.openxmlformats.org/officeDocument/2006/relationships/hyperlink" Target="http://docs.cntd.ru/document/553241621" TargetMode="External"/><Relationship Id="rId7" Type="http://schemas.openxmlformats.org/officeDocument/2006/relationships/hyperlink" Target="http://docs.cntd.ru/document/4689002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9036108" TargetMode="External"/><Relationship Id="rId20" Type="http://schemas.openxmlformats.org/officeDocument/2006/relationships/hyperlink" Target="http://docs.cntd.ru/document/468900224" TargetMode="External"/><Relationship Id="rId29" Type="http://schemas.openxmlformats.org/officeDocument/2006/relationships/hyperlink" Target="http://docs.cntd.ru/document/553241621" TargetMode="External"/><Relationship Id="rId41" Type="http://schemas.openxmlformats.org/officeDocument/2006/relationships/hyperlink" Target="http://docs.cntd.ru/document/446494500" TargetMode="External"/><Relationship Id="rId54" Type="http://schemas.openxmlformats.org/officeDocument/2006/relationships/hyperlink" Target="http://docs.cntd.ru/document/553241621" TargetMode="External"/><Relationship Id="rId62" Type="http://schemas.openxmlformats.org/officeDocument/2006/relationships/hyperlink" Target="http://docs.cntd.ru/document/42903870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8901378" TargetMode="External"/><Relationship Id="rId11" Type="http://schemas.openxmlformats.org/officeDocument/2006/relationships/hyperlink" Target="http://docs.cntd.ru/document/446494500" TargetMode="External"/><Relationship Id="rId24" Type="http://schemas.openxmlformats.org/officeDocument/2006/relationships/hyperlink" Target="http://docs.cntd.ru/document/553241621" TargetMode="External"/><Relationship Id="rId32" Type="http://schemas.openxmlformats.org/officeDocument/2006/relationships/hyperlink" Target="http://docs.cntd.ru/document/446494500" TargetMode="External"/><Relationship Id="rId37" Type="http://schemas.openxmlformats.org/officeDocument/2006/relationships/hyperlink" Target="http://docs.cntd.ru/document/553241621" TargetMode="External"/><Relationship Id="rId40" Type="http://schemas.openxmlformats.org/officeDocument/2006/relationships/hyperlink" Target="http://docs.cntd.ru/document/553241621" TargetMode="External"/><Relationship Id="rId45" Type="http://schemas.openxmlformats.org/officeDocument/2006/relationships/hyperlink" Target="http://docs.cntd.ru/document/429038709" TargetMode="External"/><Relationship Id="rId53" Type="http://schemas.openxmlformats.org/officeDocument/2006/relationships/hyperlink" Target="http://docs.cntd.ru/document/446494500" TargetMode="External"/><Relationship Id="rId58" Type="http://schemas.openxmlformats.org/officeDocument/2006/relationships/hyperlink" Target="http://docs.cntd.ru/document/553241621" TargetMode="External"/><Relationship Id="rId5" Type="http://schemas.openxmlformats.org/officeDocument/2006/relationships/hyperlink" Target="http://docs.cntd.ru/document/991020384" TargetMode="External"/><Relationship Id="rId15" Type="http://schemas.openxmlformats.org/officeDocument/2006/relationships/hyperlink" Target="http://docs.cntd.ru/document/446494500" TargetMode="External"/><Relationship Id="rId23" Type="http://schemas.openxmlformats.org/officeDocument/2006/relationships/hyperlink" Target="http://docs.cntd.ru/document/446494500" TargetMode="External"/><Relationship Id="rId28" Type="http://schemas.openxmlformats.org/officeDocument/2006/relationships/hyperlink" Target="http://docs.cntd.ru/document/553241621" TargetMode="External"/><Relationship Id="rId36" Type="http://schemas.openxmlformats.org/officeDocument/2006/relationships/hyperlink" Target="http://docs.cntd.ru/document/553241621" TargetMode="External"/><Relationship Id="rId49" Type="http://schemas.openxmlformats.org/officeDocument/2006/relationships/hyperlink" Target="http://docs.cntd.ru/document/553241621" TargetMode="External"/><Relationship Id="rId57" Type="http://schemas.openxmlformats.org/officeDocument/2006/relationships/hyperlink" Target="http://docs.cntd.ru/document/553241621" TargetMode="External"/><Relationship Id="rId61" Type="http://schemas.openxmlformats.org/officeDocument/2006/relationships/hyperlink" Target="http://docs.cntd.ru/document/429036108" TargetMode="External"/><Relationship Id="rId10" Type="http://schemas.openxmlformats.org/officeDocument/2006/relationships/hyperlink" Target="http://docs.cntd.ru/document/429038709" TargetMode="External"/><Relationship Id="rId19" Type="http://schemas.openxmlformats.org/officeDocument/2006/relationships/hyperlink" Target="http://docs.cntd.ru/document/429036108" TargetMode="External"/><Relationship Id="rId31" Type="http://schemas.openxmlformats.org/officeDocument/2006/relationships/hyperlink" Target="http://docs.cntd.ru/document/553241621" TargetMode="External"/><Relationship Id="rId44" Type="http://schemas.openxmlformats.org/officeDocument/2006/relationships/hyperlink" Target="http://docs.cntd.ru/document/553241621" TargetMode="External"/><Relationship Id="rId52" Type="http://schemas.openxmlformats.org/officeDocument/2006/relationships/hyperlink" Target="http://docs.cntd.ru/document/553241621" TargetMode="External"/><Relationship Id="rId60" Type="http://schemas.openxmlformats.org/officeDocument/2006/relationships/hyperlink" Target="http://docs.cntd.ru/document/553241621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docs.cntd.ru/document/991018391" TargetMode="External"/><Relationship Id="rId9" Type="http://schemas.openxmlformats.org/officeDocument/2006/relationships/hyperlink" Target="http://docs.cntd.ru/document/429036108" TargetMode="External"/><Relationship Id="rId14" Type="http://schemas.openxmlformats.org/officeDocument/2006/relationships/hyperlink" Target="http://docs.cntd.ru/document/429036108" TargetMode="External"/><Relationship Id="rId22" Type="http://schemas.openxmlformats.org/officeDocument/2006/relationships/hyperlink" Target="http://docs.cntd.ru/document/429038709" TargetMode="External"/><Relationship Id="rId27" Type="http://schemas.openxmlformats.org/officeDocument/2006/relationships/hyperlink" Target="http://docs.cntd.ru/document/446494500" TargetMode="External"/><Relationship Id="rId30" Type="http://schemas.openxmlformats.org/officeDocument/2006/relationships/hyperlink" Target="http://docs.cntd.ru/document/550199958" TargetMode="External"/><Relationship Id="rId35" Type="http://schemas.openxmlformats.org/officeDocument/2006/relationships/hyperlink" Target="http://docs.cntd.ru/document/553241621" TargetMode="External"/><Relationship Id="rId43" Type="http://schemas.openxmlformats.org/officeDocument/2006/relationships/hyperlink" Target="http://docs.cntd.ru/document/553241621" TargetMode="External"/><Relationship Id="rId48" Type="http://schemas.openxmlformats.org/officeDocument/2006/relationships/hyperlink" Target="http://docs.cntd.ru/document/553241621" TargetMode="External"/><Relationship Id="rId56" Type="http://schemas.openxmlformats.org/officeDocument/2006/relationships/hyperlink" Target="http://docs.cntd.ru/document/55324162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ocs.cntd.ru/document/411700188" TargetMode="External"/><Relationship Id="rId51" Type="http://schemas.openxmlformats.org/officeDocument/2006/relationships/hyperlink" Target="http://docs.cntd.ru/document/4290387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553241621" TargetMode="External"/><Relationship Id="rId17" Type="http://schemas.openxmlformats.org/officeDocument/2006/relationships/hyperlink" Target="http://docs.cntd.ru/document/446494500" TargetMode="External"/><Relationship Id="rId25" Type="http://schemas.openxmlformats.org/officeDocument/2006/relationships/hyperlink" Target="http://docs.cntd.ru/document/446494500" TargetMode="External"/><Relationship Id="rId33" Type="http://schemas.openxmlformats.org/officeDocument/2006/relationships/hyperlink" Target="http://docs.cntd.ru/document/553241621" TargetMode="External"/><Relationship Id="rId38" Type="http://schemas.openxmlformats.org/officeDocument/2006/relationships/hyperlink" Target="http://docs.cntd.ru/document/553241621" TargetMode="External"/><Relationship Id="rId46" Type="http://schemas.openxmlformats.org/officeDocument/2006/relationships/hyperlink" Target="http://docs.cntd.ru/document/553241621" TargetMode="External"/><Relationship Id="rId59" Type="http://schemas.openxmlformats.org/officeDocument/2006/relationships/hyperlink" Target="http://docs.cntd.ru/document/446494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3386</Words>
  <Characters>19305</Characters>
  <Application>Microsoft Office Word</Application>
  <DocSecurity>0</DocSecurity>
  <Lines>160</Lines>
  <Paragraphs>45</Paragraphs>
  <ScaleCrop>false</ScaleCrop>
  <Company/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MamarovaAM</dc:creator>
  <cp:lastModifiedBy>MamarovaAM</cp:lastModifiedBy>
  <cp:revision>1</cp:revision>
  <dcterms:created xsi:type="dcterms:W3CDTF">2019-10-18T07:38:00Z</dcterms:created>
  <dcterms:modified xsi:type="dcterms:W3CDTF">2019-10-18T07:39:00Z</dcterms:modified>
</cp:coreProperties>
</file>